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2BE" w:rsidRDefault="00A812BE" w:rsidP="00A812BE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b/>
          <w:noProof/>
          <w:lang w:eastAsia="hr-HR"/>
        </w:rPr>
        <w:t xml:space="preserve">                            </w:t>
      </w:r>
      <w:r>
        <w:rPr>
          <w:rFonts w:eastAsia="Times New Roman" w:cs="Arial"/>
          <w:b/>
          <w:noProof/>
          <w:lang w:eastAsia="hr-HR"/>
        </w:rPr>
        <w:drawing>
          <wp:inline distT="0" distB="0" distL="0" distR="0">
            <wp:extent cx="514350" cy="6191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2BE" w:rsidRDefault="00A812BE" w:rsidP="00A812BE">
      <w:pPr>
        <w:tabs>
          <w:tab w:val="center" w:pos="2268"/>
        </w:tabs>
        <w:spacing w:after="0" w:line="240" w:lineRule="auto"/>
        <w:rPr>
          <w:rFonts w:eastAsia="Times New Roman" w:cs="Arial"/>
          <w:b/>
          <w:lang w:eastAsia="hr-HR"/>
        </w:rPr>
      </w:pPr>
      <w:r>
        <w:rPr>
          <w:rFonts w:eastAsia="Times New Roman" w:cs="Arial"/>
          <w:b/>
          <w:lang w:eastAsia="hr-HR"/>
        </w:rPr>
        <w:tab/>
        <w:t>REPUBLIKA HRVATSKA</w:t>
      </w:r>
    </w:p>
    <w:p w:rsidR="00A812BE" w:rsidRDefault="00A812BE" w:rsidP="00A812BE">
      <w:pPr>
        <w:keepNext/>
        <w:tabs>
          <w:tab w:val="center" w:pos="2268"/>
        </w:tabs>
        <w:spacing w:after="0" w:line="240" w:lineRule="auto"/>
        <w:outlineLvl w:val="2"/>
        <w:rPr>
          <w:rFonts w:eastAsia="Times New Roman" w:cs="Arial"/>
          <w:b/>
          <w:lang w:val="en-US" w:eastAsia="hr-HR"/>
        </w:rPr>
      </w:pPr>
      <w:r>
        <w:rPr>
          <w:rFonts w:eastAsia="Times New Roman" w:cs="Arial"/>
          <w:b/>
          <w:lang w:val="en-US" w:eastAsia="hr-HR"/>
        </w:rPr>
        <w:t>BJELOVARSKO-BILOGORSKA ŽUPANIJA</w:t>
      </w:r>
      <w:r>
        <w:rPr>
          <w:rFonts w:eastAsia="Times New Roman" w:cs="Arial"/>
          <w:b/>
          <w:lang w:val="en-US" w:eastAsia="hr-HR"/>
        </w:rPr>
        <w:tab/>
      </w:r>
      <w:r>
        <w:rPr>
          <w:rFonts w:eastAsia="Times New Roman" w:cs="Arial"/>
          <w:b/>
          <w:lang w:val="en-US" w:eastAsia="hr-HR"/>
        </w:rPr>
        <w:tab/>
      </w:r>
      <w:r>
        <w:rPr>
          <w:rFonts w:eastAsia="Times New Roman" w:cs="Arial"/>
          <w:b/>
          <w:lang w:val="en-US" w:eastAsia="hr-HR"/>
        </w:rPr>
        <w:tab/>
      </w:r>
      <w:r>
        <w:rPr>
          <w:rFonts w:eastAsia="Times New Roman" w:cs="Arial"/>
          <w:b/>
          <w:lang w:val="en-US" w:eastAsia="hr-HR"/>
        </w:rPr>
        <w:tab/>
        <w:t xml:space="preserve"> </w:t>
      </w:r>
    </w:p>
    <w:p w:rsidR="00A812BE" w:rsidRDefault="00A812BE" w:rsidP="00A812BE">
      <w:pPr>
        <w:keepNext/>
        <w:tabs>
          <w:tab w:val="center" w:pos="2268"/>
        </w:tabs>
        <w:spacing w:after="0" w:line="240" w:lineRule="auto"/>
        <w:outlineLvl w:val="2"/>
        <w:rPr>
          <w:rFonts w:eastAsia="Times New Roman" w:cs="Arial"/>
          <w:b/>
          <w:lang w:val="en-US" w:eastAsia="hr-HR"/>
        </w:rPr>
      </w:pPr>
      <w:r>
        <w:rPr>
          <w:rFonts w:eastAsia="Times New Roman" w:cs="Arial"/>
          <w:b/>
          <w:lang w:val="en-US" w:eastAsia="hr-HR"/>
        </w:rPr>
        <w:tab/>
        <w:t>GRAD BJELOVAR</w:t>
      </w:r>
    </w:p>
    <w:p w:rsidR="00A812BE" w:rsidRDefault="00A812BE" w:rsidP="004F3FDC">
      <w:pPr>
        <w:keepNext/>
        <w:spacing w:after="0" w:line="240" w:lineRule="auto"/>
        <w:outlineLvl w:val="2"/>
        <w:rPr>
          <w:rFonts w:cs="Arial"/>
          <w:b/>
        </w:rPr>
      </w:pPr>
      <w:r>
        <w:rPr>
          <w:rFonts w:eastAsia="Times New Roman" w:cs="Arial"/>
          <w:b/>
          <w:lang w:val="en-US" w:eastAsia="hr-HR"/>
        </w:rPr>
        <w:t xml:space="preserve">       </w:t>
      </w:r>
      <w:proofErr w:type="spellStart"/>
      <w:r>
        <w:rPr>
          <w:rFonts w:eastAsia="Times New Roman" w:cs="Arial"/>
          <w:b/>
          <w:lang w:val="en-US" w:eastAsia="hr-HR"/>
        </w:rPr>
        <w:t>Upravni</w:t>
      </w:r>
      <w:proofErr w:type="spellEnd"/>
      <w:r>
        <w:rPr>
          <w:rFonts w:eastAsia="Times New Roman" w:cs="Arial"/>
          <w:b/>
          <w:lang w:val="en-US" w:eastAsia="hr-HR"/>
        </w:rPr>
        <w:t xml:space="preserve"> </w:t>
      </w:r>
      <w:proofErr w:type="spellStart"/>
      <w:r>
        <w:rPr>
          <w:rFonts w:eastAsia="Times New Roman" w:cs="Arial"/>
          <w:b/>
          <w:lang w:val="en-US" w:eastAsia="hr-HR"/>
        </w:rPr>
        <w:t>odjel</w:t>
      </w:r>
      <w:proofErr w:type="spellEnd"/>
      <w:r>
        <w:rPr>
          <w:rFonts w:eastAsia="Times New Roman" w:cs="Arial"/>
          <w:b/>
          <w:lang w:val="en-US" w:eastAsia="hr-HR"/>
        </w:rPr>
        <w:t xml:space="preserve"> </w:t>
      </w:r>
      <w:r w:rsidR="004F3FDC">
        <w:rPr>
          <w:rFonts w:eastAsia="Times New Roman" w:cs="Arial"/>
          <w:b/>
          <w:lang w:val="en-US" w:eastAsia="hr-HR"/>
        </w:rPr>
        <w:t>za</w:t>
      </w:r>
      <w:r w:rsidR="00BF10E0">
        <w:rPr>
          <w:rFonts w:eastAsia="Times New Roman" w:cs="Arial"/>
          <w:b/>
          <w:lang w:val="en-US" w:eastAsia="hr-HR"/>
        </w:rPr>
        <w:t xml:space="preserve"> </w:t>
      </w:r>
      <w:proofErr w:type="spellStart"/>
      <w:r w:rsidR="00BF10E0">
        <w:rPr>
          <w:rFonts w:eastAsia="Times New Roman" w:cs="Arial"/>
          <w:b/>
          <w:lang w:val="en-US" w:eastAsia="hr-HR"/>
        </w:rPr>
        <w:t>financije</w:t>
      </w:r>
      <w:proofErr w:type="spellEnd"/>
      <w:r w:rsidR="00BF10E0">
        <w:rPr>
          <w:rFonts w:eastAsia="Times New Roman" w:cs="Arial"/>
          <w:b/>
          <w:lang w:val="en-US" w:eastAsia="hr-HR"/>
        </w:rPr>
        <w:t xml:space="preserve"> </w:t>
      </w:r>
      <w:proofErr w:type="spellStart"/>
      <w:r w:rsidR="00BF10E0">
        <w:rPr>
          <w:rFonts w:eastAsia="Times New Roman" w:cs="Arial"/>
          <w:b/>
          <w:lang w:val="en-US" w:eastAsia="hr-HR"/>
        </w:rPr>
        <w:t>i</w:t>
      </w:r>
      <w:proofErr w:type="spellEnd"/>
      <w:r w:rsidR="00BF10E0">
        <w:rPr>
          <w:rFonts w:eastAsia="Times New Roman" w:cs="Arial"/>
          <w:b/>
          <w:lang w:val="en-US" w:eastAsia="hr-HR"/>
        </w:rPr>
        <w:t xml:space="preserve"> </w:t>
      </w:r>
      <w:proofErr w:type="spellStart"/>
      <w:r w:rsidR="00BF10E0">
        <w:rPr>
          <w:rFonts w:eastAsia="Times New Roman" w:cs="Arial"/>
          <w:b/>
          <w:lang w:val="en-US" w:eastAsia="hr-HR"/>
        </w:rPr>
        <w:t>javne</w:t>
      </w:r>
      <w:proofErr w:type="spellEnd"/>
      <w:r w:rsidR="00BF10E0">
        <w:rPr>
          <w:rFonts w:eastAsia="Times New Roman" w:cs="Arial"/>
          <w:b/>
          <w:lang w:val="en-US" w:eastAsia="hr-HR"/>
        </w:rPr>
        <w:t xml:space="preserve"> </w:t>
      </w:r>
      <w:proofErr w:type="spellStart"/>
      <w:r w:rsidR="00BF10E0">
        <w:rPr>
          <w:rFonts w:eastAsia="Times New Roman" w:cs="Arial"/>
          <w:b/>
          <w:lang w:val="en-US" w:eastAsia="hr-HR"/>
        </w:rPr>
        <w:t>prihode</w:t>
      </w:r>
      <w:proofErr w:type="spellEnd"/>
    </w:p>
    <w:p w:rsidR="00A812BE" w:rsidRDefault="00A812BE" w:rsidP="00A812BE">
      <w:pPr>
        <w:keepNext/>
        <w:spacing w:after="0" w:line="240" w:lineRule="auto"/>
        <w:outlineLvl w:val="2"/>
        <w:rPr>
          <w:rFonts w:cs="Arial"/>
        </w:rPr>
      </w:pPr>
    </w:p>
    <w:p w:rsidR="004F3FDC" w:rsidRDefault="004F3FDC" w:rsidP="00A812BE">
      <w:pPr>
        <w:keepNext/>
        <w:spacing w:after="0" w:line="240" w:lineRule="auto"/>
        <w:outlineLvl w:val="2"/>
        <w:rPr>
          <w:rFonts w:cs="Arial"/>
        </w:rPr>
      </w:pPr>
    </w:p>
    <w:p w:rsidR="00CF0AFF" w:rsidRDefault="00CF0AFF" w:rsidP="00CF0AFF">
      <w:pPr>
        <w:pStyle w:val="Tijeloteksta2"/>
        <w:spacing w:after="0" w:line="240" w:lineRule="auto"/>
        <w:rPr>
          <w:rFonts w:cs="Arial"/>
        </w:rPr>
      </w:pPr>
      <w:r>
        <w:rPr>
          <w:rFonts w:cs="Arial"/>
        </w:rPr>
        <w:t xml:space="preserve">Klasa: </w:t>
      </w:r>
      <w:r w:rsidR="00BF10E0">
        <w:rPr>
          <w:rFonts w:cs="Arial"/>
        </w:rPr>
        <w:t>410-01/20-01/02</w:t>
      </w:r>
    </w:p>
    <w:p w:rsidR="00CF0AFF" w:rsidRDefault="00CF0AFF" w:rsidP="00CF0AFF">
      <w:pPr>
        <w:pStyle w:val="Tijeloteksta2"/>
        <w:spacing w:after="0" w:line="240" w:lineRule="auto"/>
        <w:rPr>
          <w:rFonts w:cs="Arial"/>
        </w:rPr>
      </w:pPr>
      <w:proofErr w:type="spellStart"/>
      <w:r>
        <w:rPr>
          <w:rFonts w:cs="Arial"/>
        </w:rPr>
        <w:t>Urbr</w:t>
      </w:r>
      <w:r w:rsidR="00A83C03">
        <w:rPr>
          <w:rFonts w:cs="Arial"/>
        </w:rPr>
        <w:t>oj</w:t>
      </w:r>
      <w:proofErr w:type="spellEnd"/>
      <w:r>
        <w:rPr>
          <w:rFonts w:cs="Arial"/>
        </w:rPr>
        <w:t>: 2103/01-</w:t>
      </w:r>
      <w:r w:rsidR="00BF10E0">
        <w:rPr>
          <w:rFonts w:cs="Arial"/>
        </w:rPr>
        <w:t>08-01-20-2</w:t>
      </w:r>
    </w:p>
    <w:p w:rsidR="00A812BE" w:rsidRPr="009B310A" w:rsidRDefault="00A812BE" w:rsidP="00CF0AFF">
      <w:pPr>
        <w:spacing w:after="0" w:line="240" w:lineRule="auto"/>
        <w:rPr>
          <w:rFonts w:cs="Arial"/>
          <w:bCs/>
        </w:rPr>
      </w:pPr>
      <w:r w:rsidRPr="009B310A">
        <w:rPr>
          <w:rFonts w:cs="Arial"/>
          <w:bCs/>
        </w:rPr>
        <w:t xml:space="preserve">Bjelovar, </w:t>
      </w:r>
      <w:r w:rsidR="00BF10E0">
        <w:rPr>
          <w:rFonts w:cs="Arial"/>
          <w:bCs/>
        </w:rPr>
        <w:t xml:space="preserve">17. ožujka 2020. </w:t>
      </w:r>
    </w:p>
    <w:p w:rsidR="00A812BE" w:rsidRDefault="00A812BE" w:rsidP="00A812BE">
      <w:pPr>
        <w:spacing w:after="0" w:line="240" w:lineRule="auto"/>
        <w:ind w:firstLine="708"/>
        <w:jc w:val="both"/>
        <w:rPr>
          <w:rFonts w:cs="Arial"/>
        </w:rPr>
      </w:pPr>
    </w:p>
    <w:p w:rsidR="00A812BE" w:rsidRDefault="00A812BE" w:rsidP="00A812BE">
      <w:pPr>
        <w:spacing w:after="0" w:line="240" w:lineRule="auto"/>
        <w:ind w:firstLine="708"/>
        <w:jc w:val="both"/>
        <w:rPr>
          <w:rFonts w:eastAsia="Calibri" w:cs="Arial"/>
        </w:rPr>
      </w:pPr>
      <w:r>
        <w:rPr>
          <w:rFonts w:eastAsia="Calibri" w:cs="Arial"/>
        </w:rPr>
        <w:t>Temeljem članka 11. stavka 2. Zakona o pravu na pristup informacijama ("Narodne novine" broj 25/13 i 85/15) i odredbi Kodeksa savjetovanja sa zainteresiranom javnošću u postupcima donošenja zakona, drugih propisa i akata ("Narodne novine", broj 140/09), upućuje se</w:t>
      </w:r>
    </w:p>
    <w:p w:rsidR="00A812BE" w:rsidRDefault="00A812BE" w:rsidP="00A812BE">
      <w:pPr>
        <w:spacing w:after="0" w:line="240" w:lineRule="auto"/>
        <w:jc w:val="both"/>
        <w:rPr>
          <w:rFonts w:eastAsia="Calibri" w:cs="Arial"/>
        </w:rPr>
      </w:pPr>
    </w:p>
    <w:p w:rsidR="00A812BE" w:rsidRDefault="00A812BE" w:rsidP="00A812BE">
      <w:pPr>
        <w:spacing w:after="0" w:line="240" w:lineRule="auto"/>
        <w:jc w:val="center"/>
        <w:rPr>
          <w:rFonts w:eastAsia="Calibri" w:cs="Arial"/>
          <w:b/>
        </w:rPr>
      </w:pPr>
      <w:r>
        <w:rPr>
          <w:rFonts w:eastAsia="Calibri" w:cs="Arial"/>
          <w:b/>
        </w:rPr>
        <w:t>J A V N I  P O Z I V</w:t>
      </w:r>
    </w:p>
    <w:p w:rsidR="00A812BE" w:rsidRDefault="00A812BE" w:rsidP="00A812BE">
      <w:pPr>
        <w:spacing w:after="0" w:line="240" w:lineRule="auto"/>
        <w:jc w:val="center"/>
        <w:rPr>
          <w:rFonts w:eastAsia="Calibri" w:cs="Arial"/>
          <w:b/>
        </w:rPr>
      </w:pPr>
      <w:r>
        <w:rPr>
          <w:rFonts w:eastAsia="Calibri" w:cs="Arial"/>
          <w:b/>
        </w:rPr>
        <w:t xml:space="preserve">za savjetovanje s javnošću u postupku donošenja </w:t>
      </w:r>
      <w:r w:rsidR="00BF10E0">
        <w:rPr>
          <w:rFonts w:eastAsia="Calibri" w:cs="Arial"/>
          <w:b/>
        </w:rPr>
        <w:t xml:space="preserve">Odluke o lokalnim porezima Grada Bjelovara </w:t>
      </w:r>
    </w:p>
    <w:p w:rsidR="00A812BE" w:rsidRDefault="00A812BE" w:rsidP="00A812BE">
      <w:pPr>
        <w:pStyle w:val="Tijeloteksta"/>
        <w:rPr>
          <w:rFonts w:ascii="Arial" w:hAnsi="Arial" w:cs="Arial"/>
          <w:b/>
          <w:sz w:val="22"/>
          <w:szCs w:val="22"/>
        </w:rPr>
      </w:pPr>
    </w:p>
    <w:p w:rsidR="00A812BE" w:rsidRPr="00CF0AFF" w:rsidRDefault="00A812BE" w:rsidP="00CF0AFF">
      <w:pPr>
        <w:ind w:firstLine="708"/>
        <w:jc w:val="both"/>
        <w:rPr>
          <w:rFonts w:cs="Arial"/>
        </w:rPr>
      </w:pPr>
      <w:r>
        <w:rPr>
          <w:rFonts w:eastAsia="Calibri" w:cs="Arial"/>
        </w:rPr>
        <w:t>Ovim putem se poziva zainteresirana javnost - trgovačka društva, građani, udruge, građanske inicijative, zaklade, javne i privatne ustanove, svi zainteresirani koji svojim prijedlozima i sugestijama mogu pridonijeti donošenju</w:t>
      </w:r>
      <w:r w:rsidR="00C27110">
        <w:rPr>
          <w:rFonts w:eastAsia="Calibri" w:cs="Arial"/>
        </w:rPr>
        <w:t xml:space="preserve"> što</w:t>
      </w:r>
      <w:bookmarkStart w:id="0" w:name="_GoBack"/>
      <w:bookmarkEnd w:id="0"/>
      <w:r>
        <w:rPr>
          <w:rFonts w:eastAsia="Calibri" w:cs="Arial"/>
        </w:rPr>
        <w:t xml:space="preserve"> kvalitetnije</w:t>
      </w:r>
      <w:r w:rsidR="00BF10E0">
        <w:rPr>
          <w:rFonts w:eastAsia="Calibri" w:cs="Arial"/>
        </w:rPr>
        <w:t xml:space="preserve"> Odluke o lokalnim porezima Grada Bjelovara. </w:t>
      </w:r>
    </w:p>
    <w:p w:rsidR="00A812BE" w:rsidRPr="00BF10E0" w:rsidRDefault="00A812BE" w:rsidP="00BF10E0">
      <w:pPr>
        <w:spacing w:after="0" w:line="240" w:lineRule="auto"/>
        <w:ind w:firstLine="708"/>
        <w:jc w:val="both"/>
        <w:rPr>
          <w:rFonts w:eastAsia="Calibri" w:cs="Arial"/>
        </w:rPr>
      </w:pPr>
      <w:r>
        <w:rPr>
          <w:rFonts w:eastAsia="Calibri" w:cs="Arial"/>
        </w:rPr>
        <w:t>Svoje prijedloge, primjedbe i komentare možete u pisanom obliku na popunjenom</w:t>
      </w:r>
      <w:r w:rsidR="00BF10E0">
        <w:rPr>
          <w:rFonts w:eastAsia="Calibri" w:cs="Arial"/>
        </w:rPr>
        <w:t xml:space="preserve"> </w:t>
      </w:r>
      <w:r>
        <w:rPr>
          <w:rFonts w:eastAsia="Calibri" w:cs="Arial"/>
        </w:rPr>
        <w:t>propisanom obrascu poslati na adresu Grad Bjelovar, Trg Eugena Kvaternika 2, 43000 Bjelovar (s naznakom: "Savjetovanja s javnošću –</w:t>
      </w:r>
      <w:r>
        <w:rPr>
          <w:rFonts w:cs="Arial"/>
          <w:bCs/>
        </w:rPr>
        <w:t xml:space="preserve"> Odluka</w:t>
      </w:r>
      <w:r>
        <w:rPr>
          <w:rFonts w:cs="Arial"/>
        </w:rPr>
        <w:t xml:space="preserve"> o</w:t>
      </w:r>
      <w:r w:rsidR="00BF10E0">
        <w:rPr>
          <w:rFonts w:cs="Arial"/>
        </w:rPr>
        <w:t xml:space="preserve"> lokalnim porezima Grada Bjelovara</w:t>
      </w:r>
      <w:r w:rsidR="00AE4B2E">
        <w:rPr>
          <w:rFonts w:cs="Arial"/>
        </w:rPr>
        <w:t xml:space="preserve"> </w:t>
      </w:r>
      <w:r>
        <w:rPr>
          <w:rFonts w:eastAsia="Calibri" w:cs="Arial"/>
        </w:rPr>
        <w:t xml:space="preserve">ili na e-mail adresu </w:t>
      </w:r>
      <w:hyperlink r:id="rId5" w:history="1">
        <w:r>
          <w:rPr>
            <w:rStyle w:val="Hiperveza"/>
            <w:rFonts w:eastAsia="Calibri" w:cs="Arial"/>
            <w:color w:val="auto"/>
          </w:rPr>
          <w:t>mbirac@bjelovar.hr</w:t>
        </w:r>
      </w:hyperlink>
      <w:r>
        <w:rPr>
          <w:rFonts w:eastAsia="Calibri" w:cs="Arial"/>
        </w:rPr>
        <w:t xml:space="preserve">  </w:t>
      </w:r>
      <w:r w:rsidRPr="001631BB">
        <w:rPr>
          <w:rFonts w:eastAsia="Calibri" w:cs="Arial"/>
        </w:rPr>
        <w:t>zaključno s</w:t>
      </w:r>
      <w:r w:rsidR="00BF10E0">
        <w:rPr>
          <w:rFonts w:eastAsia="Calibri" w:cs="Arial"/>
        </w:rPr>
        <w:t xml:space="preserve"> 16. travnja </w:t>
      </w:r>
      <w:r w:rsidRPr="001631BB">
        <w:rPr>
          <w:rFonts w:eastAsia="Calibri" w:cs="Arial"/>
        </w:rPr>
        <w:t>20</w:t>
      </w:r>
      <w:r w:rsidR="00BF10E0">
        <w:rPr>
          <w:rFonts w:eastAsia="Calibri" w:cs="Arial"/>
        </w:rPr>
        <w:t>20</w:t>
      </w:r>
      <w:r w:rsidRPr="001631BB">
        <w:rPr>
          <w:rFonts w:eastAsia="Calibri" w:cs="Arial"/>
        </w:rPr>
        <w:t xml:space="preserve">. godine. </w:t>
      </w:r>
    </w:p>
    <w:p w:rsidR="00A812BE" w:rsidRDefault="00A812BE" w:rsidP="00A812BE">
      <w:pPr>
        <w:spacing w:after="0" w:line="240" w:lineRule="auto"/>
        <w:jc w:val="both"/>
        <w:rPr>
          <w:rFonts w:eastAsia="Calibri" w:cs="Arial"/>
        </w:rPr>
      </w:pPr>
    </w:p>
    <w:p w:rsidR="00A812BE" w:rsidRDefault="00A812BE" w:rsidP="00A812BE">
      <w:pPr>
        <w:spacing w:after="0" w:line="240" w:lineRule="auto"/>
        <w:ind w:firstLine="708"/>
        <w:jc w:val="both"/>
        <w:rPr>
          <w:rFonts w:eastAsia="Calibri" w:cs="Arial"/>
        </w:rPr>
      </w:pPr>
      <w:r>
        <w:rPr>
          <w:rFonts w:eastAsia="Calibri" w:cs="Arial"/>
        </w:rPr>
        <w:t xml:space="preserve">Svi u roku pristigli prijedlozi razmotrit će se, a oni prihvaćeni ukomponirati u konačni Nacrt teksta </w:t>
      </w:r>
      <w:r w:rsidR="00BF10E0">
        <w:rPr>
          <w:rFonts w:eastAsia="Calibri" w:cs="Arial"/>
        </w:rPr>
        <w:t>Odluke o lokalnim porezima Grada Bjelovara</w:t>
      </w:r>
      <w:r w:rsidR="00A83C03" w:rsidRPr="00A83C03">
        <w:rPr>
          <w:rFonts w:eastAsia="Calibri" w:cs="Arial"/>
          <w:color w:val="4472C4" w:themeColor="accent1"/>
        </w:rPr>
        <w:t xml:space="preserve"> </w:t>
      </w:r>
      <w:r>
        <w:rPr>
          <w:rFonts w:eastAsia="Calibri" w:cs="Arial"/>
        </w:rPr>
        <w:t xml:space="preserve">koja će se proslijediti Gradskom vijeću Grada Bjelovara na donošenje.         </w:t>
      </w:r>
    </w:p>
    <w:p w:rsidR="00A812BE" w:rsidRDefault="00A812BE" w:rsidP="00A812BE">
      <w:pPr>
        <w:spacing w:after="0" w:line="240" w:lineRule="auto"/>
        <w:ind w:firstLine="708"/>
        <w:jc w:val="both"/>
        <w:rPr>
          <w:rFonts w:eastAsia="Calibri" w:cs="Arial"/>
        </w:rPr>
      </w:pPr>
      <w:r>
        <w:rPr>
          <w:rFonts w:eastAsia="Calibri" w:cs="Arial"/>
        </w:rPr>
        <w:t xml:space="preserve">                                                                                          </w:t>
      </w:r>
    </w:p>
    <w:p w:rsidR="00A812BE" w:rsidRDefault="00A812BE" w:rsidP="00A812BE">
      <w:pPr>
        <w:spacing w:after="0" w:line="240" w:lineRule="auto"/>
        <w:ind w:firstLine="708"/>
        <w:jc w:val="both"/>
        <w:rPr>
          <w:rFonts w:eastAsia="Calibri" w:cs="Arial"/>
        </w:rPr>
      </w:pPr>
      <w:r>
        <w:rPr>
          <w:rFonts w:eastAsia="Calibri" w:cs="Arial"/>
        </w:rPr>
        <w:t xml:space="preserve">Po isteku roka za dostavu mišljenja i prijedloga izradit će se i objaviti Izvješće o savjetovanju s javnošću, koje sadrži zaprimljene prijedloge i primjedbe te očitovanja s razlozima za neprihvaćanje pojedinih prijedloga i primjedbi. Izvješće će se objaviti na službenim Internet stranicama Grada Bjelovara </w:t>
      </w:r>
      <w:hyperlink r:id="rId6" w:history="1">
        <w:r>
          <w:rPr>
            <w:rStyle w:val="Hiperveza"/>
            <w:rFonts w:eastAsia="Calibri" w:cs="Arial"/>
            <w:color w:val="auto"/>
          </w:rPr>
          <w:t>www.bjelovar.hr</w:t>
        </w:r>
      </w:hyperlink>
      <w:r>
        <w:rPr>
          <w:rFonts w:eastAsia="Calibri" w:cs="Arial"/>
        </w:rPr>
        <w:t xml:space="preserve">. </w:t>
      </w:r>
    </w:p>
    <w:p w:rsidR="00A812BE" w:rsidRDefault="00A812BE" w:rsidP="00A812BE">
      <w:pPr>
        <w:spacing w:after="0" w:line="240" w:lineRule="auto"/>
        <w:jc w:val="both"/>
        <w:rPr>
          <w:rFonts w:eastAsia="Calibri" w:cs="Arial"/>
        </w:rPr>
      </w:pP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</w:p>
    <w:p w:rsidR="00A812BE" w:rsidRDefault="00A812BE" w:rsidP="00A812BE">
      <w:pPr>
        <w:spacing w:after="0" w:line="240" w:lineRule="auto"/>
        <w:jc w:val="both"/>
        <w:rPr>
          <w:rFonts w:eastAsia="Calibri" w:cs="Arial"/>
          <w:b/>
        </w:rPr>
      </w:pP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  <w:t xml:space="preserve">                        </w:t>
      </w:r>
      <w:r>
        <w:rPr>
          <w:rFonts w:eastAsia="Calibri" w:cs="Arial"/>
          <w:b/>
        </w:rPr>
        <w:t>PROČELNI</w:t>
      </w:r>
      <w:r w:rsidR="005901A2">
        <w:rPr>
          <w:rFonts w:eastAsia="Calibri" w:cs="Arial"/>
          <w:b/>
        </w:rPr>
        <w:t>CA</w:t>
      </w:r>
      <w:r>
        <w:rPr>
          <w:rFonts w:cs="Arial"/>
          <w:b/>
        </w:rPr>
        <w:t xml:space="preserve">       </w:t>
      </w:r>
    </w:p>
    <w:p w:rsidR="00A812BE" w:rsidRDefault="005901A2" w:rsidP="005901A2">
      <w:pPr>
        <w:tabs>
          <w:tab w:val="left" w:pos="5865"/>
        </w:tabs>
      </w:pPr>
      <w:r>
        <w:tab/>
        <w:t xml:space="preserve">   Mirela Bašić, </w:t>
      </w:r>
      <w:proofErr w:type="spellStart"/>
      <w:r>
        <w:t>dipl.oec</w:t>
      </w:r>
      <w:proofErr w:type="spellEnd"/>
      <w:r>
        <w:t>.</w:t>
      </w:r>
    </w:p>
    <w:p w:rsidR="00A812BE" w:rsidRDefault="00A812BE"/>
    <w:sectPr w:rsidR="00A81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2BE"/>
    <w:rsid w:val="001631BB"/>
    <w:rsid w:val="001905DC"/>
    <w:rsid w:val="001E1AD5"/>
    <w:rsid w:val="004F3FDC"/>
    <w:rsid w:val="005901A2"/>
    <w:rsid w:val="009B310A"/>
    <w:rsid w:val="00A812BE"/>
    <w:rsid w:val="00A83C03"/>
    <w:rsid w:val="00AE4B2E"/>
    <w:rsid w:val="00AE66C9"/>
    <w:rsid w:val="00BF10E0"/>
    <w:rsid w:val="00C27110"/>
    <w:rsid w:val="00CF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4C99C"/>
  <w15:chartTrackingRefBased/>
  <w15:docId w15:val="{C67A934E-131B-4E86-B70D-8D9BFE74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12BE"/>
    <w:pPr>
      <w:spacing w:line="254" w:lineRule="auto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A812BE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semiHidden/>
    <w:unhideWhenUsed/>
    <w:rsid w:val="00A812B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A812BE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CF0AFF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CF0AF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1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jelovar.hr" TargetMode="External"/><Relationship Id="rId5" Type="http://schemas.openxmlformats.org/officeDocument/2006/relationships/hyperlink" Target="mailto:mbirac@bjelovar.h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Alica Polović</dc:creator>
  <cp:keywords/>
  <dc:description/>
  <cp:lastModifiedBy>Melita Birač</cp:lastModifiedBy>
  <cp:revision>11</cp:revision>
  <dcterms:created xsi:type="dcterms:W3CDTF">2019-07-18T09:56:00Z</dcterms:created>
  <dcterms:modified xsi:type="dcterms:W3CDTF">2020-03-17T13:15:00Z</dcterms:modified>
</cp:coreProperties>
</file>