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F1D3B" w14:textId="090B2C39" w:rsidR="000F5489" w:rsidRPr="00DC01D5" w:rsidRDefault="000F5489" w:rsidP="000F5489">
      <w:pPr>
        <w:ind w:left="4956" w:firstLine="708"/>
        <w:jc w:val="both"/>
        <w:rPr>
          <w:rFonts w:ascii="Arial" w:hAnsi="Arial" w:cs="Arial"/>
          <w:b/>
          <w:sz w:val="24"/>
          <w:szCs w:val="24"/>
        </w:rPr>
      </w:pPr>
      <w:r w:rsidRPr="00DC01D5">
        <w:rPr>
          <w:rFonts w:ascii="Arial" w:hAnsi="Arial" w:cs="Arial"/>
          <w:b/>
          <w:sz w:val="24"/>
          <w:szCs w:val="24"/>
        </w:rPr>
        <w:t xml:space="preserve">Broj: </w:t>
      </w:r>
      <w:r w:rsidR="00BC69EC">
        <w:rPr>
          <w:rFonts w:ascii="Arial" w:hAnsi="Arial" w:cs="Arial"/>
          <w:b/>
          <w:sz w:val="24"/>
          <w:szCs w:val="24"/>
        </w:rPr>
        <w:t>9</w:t>
      </w:r>
      <w:r w:rsidRPr="00DC01D5">
        <w:rPr>
          <w:rFonts w:ascii="Arial" w:hAnsi="Arial" w:cs="Arial"/>
          <w:b/>
          <w:sz w:val="24"/>
          <w:szCs w:val="24"/>
        </w:rPr>
        <w:t>/2</w:t>
      </w:r>
      <w:r>
        <w:rPr>
          <w:rFonts w:ascii="Arial" w:hAnsi="Arial" w:cs="Arial"/>
          <w:b/>
          <w:sz w:val="24"/>
          <w:szCs w:val="24"/>
        </w:rPr>
        <w:t>6</w:t>
      </w:r>
      <w:r w:rsidRPr="00DC01D5">
        <w:rPr>
          <w:rFonts w:ascii="Arial" w:hAnsi="Arial" w:cs="Arial"/>
          <w:b/>
          <w:sz w:val="24"/>
          <w:szCs w:val="24"/>
        </w:rPr>
        <w:t>.</w:t>
      </w:r>
    </w:p>
    <w:p w14:paraId="3E2158B2" w14:textId="77777777" w:rsidR="000F5489" w:rsidRPr="00DC01D5" w:rsidRDefault="000F5489" w:rsidP="000F5489">
      <w:pPr>
        <w:ind w:left="4956" w:firstLine="708"/>
        <w:jc w:val="both"/>
        <w:rPr>
          <w:rFonts w:ascii="Arial" w:hAnsi="Arial" w:cs="Arial"/>
          <w:b/>
          <w:sz w:val="24"/>
          <w:szCs w:val="24"/>
        </w:rPr>
      </w:pPr>
    </w:p>
    <w:p w14:paraId="20546C99" w14:textId="44FD2680" w:rsidR="000F5489" w:rsidRDefault="000F5489" w:rsidP="000F5489">
      <w:pPr>
        <w:jc w:val="both"/>
        <w:rPr>
          <w:rFonts w:ascii="Arial" w:hAnsi="Arial" w:cs="Arial"/>
          <w:b/>
          <w:sz w:val="24"/>
          <w:szCs w:val="24"/>
        </w:rPr>
      </w:pPr>
      <w:r w:rsidRPr="00DC01D5">
        <w:rPr>
          <w:rFonts w:ascii="Arial" w:hAnsi="Arial" w:cs="Arial"/>
          <w:b/>
          <w:sz w:val="24"/>
          <w:szCs w:val="24"/>
        </w:rPr>
        <w:tab/>
      </w:r>
      <w:r w:rsidRPr="00DC01D5">
        <w:rPr>
          <w:rFonts w:ascii="Arial" w:hAnsi="Arial" w:cs="Arial"/>
          <w:b/>
          <w:sz w:val="24"/>
          <w:szCs w:val="24"/>
        </w:rPr>
        <w:tab/>
      </w:r>
      <w:r w:rsidRPr="00DC01D5">
        <w:rPr>
          <w:rFonts w:ascii="Arial" w:hAnsi="Arial" w:cs="Arial"/>
          <w:b/>
          <w:sz w:val="24"/>
          <w:szCs w:val="24"/>
        </w:rPr>
        <w:tab/>
      </w:r>
      <w:r w:rsidRPr="00DC01D5">
        <w:rPr>
          <w:rFonts w:ascii="Arial" w:hAnsi="Arial" w:cs="Arial"/>
          <w:b/>
          <w:sz w:val="24"/>
          <w:szCs w:val="24"/>
        </w:rPr>
        <w:tab/>
      </w:r>
      <w:r w:rsidRPr="00DC01D5">
        <w:rPr>
          <w:rFonts w:ascii="Arial" w:hAnsi="Arial" w:cs="Arial"/>
          <w:b/>
          <w:sz w:val="24"/>
          <w:szCs w:val="24"/>
        </w:rPr>
        <w:tab/>
      </w:r>
      <w:r w:rsidRPr="00DC01D5">
        <w:rPr>
          <w:rFonts w:ascii="Arial" w:hAnsi="Arial" w:cs="Arial"/>
          <w:b/>
          <w:sz w:val="24"/>
          <w:szCs w:val="24"/>
        </w:rPr>
        <w:tab/>
      </w:r>
      <w:r w:rsidRPr="00DC01D5">
        <w:rPr>
          <w:rFonts w:ascii="Arial" w:hAnsi="Arial" w:cs="Arial"/>
          <w:b/>
          <w:sz w:val="24"/>
          <w:szCs w:val="24"/>
        </w:rPr>
        <w:tab/>
        <w:t xml:space="preserve">          Objava </w:t>
      </w:r>
      <w:r w:rsidR="00BC69EC">
        <w:rPr>
          <w:rFonts w:ascii="Arial" w:hAnsi="Arial" w:cs="Arial"/>
          <w:b/>
          <w:sz w:val="24"/>
          <w:szCs w:val="24"/>
        </w:rPr>
        <w:t>15</w:t>
      </w:r>
      <w:r w:rsidRPr="00DC01D5">
        <w:rPr>
          <w:rFonts w:ascii="Arial" w:hAnsi="Arial" w:cs="Arial"/>
          <w:b/>
          <w:sz w:val="24"/>
          <w:szCs w:val="24"/>
        </w:rPr>
        <w:t xml:space="preserve">. </w:t>
      </w:r>
      <w:r w:rsidR="00BC69EC">
        <w:rPr>
          <w:rFonts w:ascii="Arial" w:hAnsi="Arial" w:cs="Arial"/>
          <w:b/>
          <w:sz w:val="24"/>
          <w:szCs w:val="24"/>
        </w:rPr>
        <w:t>rujna</w:t>
      </w:r>
      <w:r w:rsidRPr="00DC01D5">
        <w:rPr>
          <w:rFonts w:ascii="Arial" w:hAnsi="Arial" w:cs="Arial"/>
          <w:b/>
          <w:sz w:val="24"/>
          <w:szCs w:val="24"/>
        </w:rPr>
        <w:t xml:space="preserve">  202</w:t>
      </w:r>
      <w:r>
        <w:rPr>
          <w:rFonts w:ascii="Arial" w:hAnsi="Arial" w:cs="Arial"/>
          <w:b/>
          <w:sz w:val="24"/>
          <w:szCs w:val="24"/>
        </w:rPr>
        <w:t>6</w:t>
      </w:r>
      <w:r w:rsidRPr="00DC01D5">
        <w:rPr>
          <w:rFonts w:ascii="Arial" w:hAnsi="Arial" w:cs="Arial"/>
          <w:b/>
          <w:sz w:val="24"/>
          <w:szCs w:val="24"/>
        </w:rPr>
        <w:t>.</w:t>
      </w:r>
    </w:p>
    <w:p w14:paraId="605FE460" w14:textId="77777777" w:rsidR="003C5859" w:rsidRPr="00DC01D5" w:rsidRDefault="003C5859" w:rsidP="000F5489">
      <w:pPr>
        <w:jc w:val="both"/>
        <w:rPr>
          <w:rFonts w:ascii="Arial" w:hAnsi="Arial" w:cs="Arial"/>
          <w:b/>
          <w:sz w:val="24"/>
          <w:szCs w:val="24"/>
        </w:rPr>
      </w:pPr>
    </w:p>
    <w:p w14:paraId="61D6EB71" w14:textId="77777777" w:rsidR="000F5489" w:rsidRPr="00DC01D5" w:rsidRDefault="000F5489" w:rsidP="000F5489">
      <w:pPr>
        <w:jc w:val="both"/>
        <w:rPr>
          <w:rFonts w:ascii="Arial" w:hAnsi="Arial" w:cs="Arial"/>
          <w:b/>
          <w:sz w:val="24"/>
          <w:szCs w:val="24"/>
        </w:rPr>
      </w:pPr>
    </w:p>
    <w:p w14:paraId="0D13414B" w14:textId="77777777" w:rsidR="000F5489" w:rsidRDefault="000F5489" w:rsidP="000F5489">
      <w:pPr>
        <w:jc w:val="both"/>
        <w:rPr>
          <w:rFonts w:ascii="Arial" w:hAnsi="Arial" w:cs="Arial"/>
          <w:b/>
          <w:sz w:val="24"/>
          <w:szCs w:val="24"/>
        </w:rPr>
      </w:pPr>
      <w:r w:rsidRPr="00DC01D5">
        <w:rPr>
          <w:rFonts w:ascii="Arial" w:hAnsi="Arial" w:cs="Arial"/>
          <w:b/>
          <w:sz w:val="24"/>
          <w:szCs w:val="24"/>
        </w:rPr>
        <w:t>GRADSKO VIJEĆE</w:t>
      </w:r>
    </w:p>
    <w:p w14:paraId="25843040" w14:textId="77777777" w:rsidR="00BC69EC" w:rsidRDefault="00BC69EC" w:rsidP="000F5489">
      <w:pPr>
        <w:jc w:val="both"/>
        <w:rPr>
          <w:rFonts w:ascii="Arial" w:hAnsi="Arial" w:cs="Arial"/>
          <w:b/>
          <w:sz w:val="24"/>
          <w:szCs w:val="24"/>
        </w:rPr>
      </w:pPr>
    </w:p>
    <w:p w14:paraId="16AC1371" w14:textId="77777777" w:rsidR="003C5859" w:rsidRDefault="003C5859" w:rsidP="000F5489">
      <w:pPr>
        <w:jc w:val="both"/>
        <w:rPr>
          <w:rFonts w:ascii="Arial" w:hAnsi="Arial" w:cs="Arial"/>
          <w:b/>
          <w:sz w:val="24"/>
          <w:szCs w:val="24"/>
        </w:rPr>
      </w:pPr>
    </w:p>
    <w:p w14:paraId="30A23848" w14:textId="5D386EA4" w:rsidR="00BC69EC" w:rsidRDefault="00BC69EC" w:rsidP="00BC69E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212. Odluke o dodjeli Zlatne plakete „Grb Grada Bjelovara“</w:t>
      </w:r>
    </w:p>
    <w:p w14:paraId="5A55F16E" w14:textId="794C1EFD" w:rsidR="00BC69EC" w:rsidRDefault="00BC69EC" w:rsidP="00BC69E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213. Odluke o dodjeli Pečata Grada Bjelovara </w:t>
      </w:r>
    </w:p>
    <w:p w14:paraId="51703297" w14:textId="58F976BF" w:rsidR="00BC69EC" w:rsidRDefault="00BC69EC" w:rsidP="00BC69E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214.  II. izmjene i dopune Proračuna Grada Bjelovara za 2026. godinu </w:t>
      </w:r>
    </w:p>
    <w:p w14:paraId="248304C9" w14:textId="2E73617A" w:rsidR="00BC69EC" w:rsidRDefault="00BC69EC" w:rsidP="00BC69E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215. </w:t>
      </w:r>
      <w:r w:rsidRPr="00BC69EC">
        <w:rPr>
          <w:rFonts w:ascii="Arial" w:hAnsi="Arial" w:cs="Arial"/>
          <w:b/>
          <w:sz w:val="24"/>
          <w:szCs w:val="24"/>
        </w:rPr>
        <w:t>O</w:t>
      </w:r>
      <w:r w:rsidR="00D73D34">
        <w:rPr>
          <w:rFonts w:ascii="Arial" w:hAnsi="Arial" w:cs="Arial"/>
          <w:b/>
          <w:sz w:val="24"/>
          <w:szCs w:val="24"/>
        </w:rPr>
        <w:t>dl</w:t>
      </w:r>
      <w:r>
        <w:rPr>
          <w:rFonts w:ascii="Arial" w:hAnsi="Arial" w:cs="Arial"/>
          <w:b/>
          <w:sz w:val="24"/>
          <w:szCs w:val="24"/>
        </w:rPr>
        <w:t>uka</w:t>
      </w:r>
      <w:bookmarkStart w:id="0" w:name="_Hlk114639059"/>
      <w:bookmarkStart w:id="1" w:name="_Hlk178852949"/>
      <w:r>
        <w:rPr>
          <w:rFonts w:ascii="Arial" w:hAnsi="Arial" w:cs="Arial"/>
          <w:b/>
          <w:sz w:val="24"/>
          <w:szCs w:val="24"/>
        </w:rPr>
        <w:t xml:space="preserve"> </w:t>
      </w:r>
      <w:r w:rsidRPr="00BC69EC">
        <w:rPr>
          <w:rFonts w:ascii="Arial" w:hAnsi="Arial" w:cs="Arial"/>
          <w:b/>
          <w:sz w:val="24"/>
          <w:szCs w:val="24"/>
        </w:rPr>
        <w:t xml:space="preserve">o </w:t>
      </w:r>
      <w:bookmarkStart w:id="2" w:name="_Hlk5204706"/>
      <w:r w:rsidRPr="00BC69EC">
        <w:rPr>
          <w:rFonts w:ascii="Arial" w:hAnsi="Arial" w:cs="Arial"/>
          <w:b/>
          <w:sz w:val="24"/>
          <w:szCs w:val="24"/>
        </w:rPr>
        <w:t xml:space="preserve">pokriću gubitka u pričuve kapitala </w:t>
      </w:r>
      <w:bookmarkEnd w:id="0"/>
      <w:r w:rsidRPr="00BC69EC">
        <w:rPr>
          <w:rFonts w:ascii="Arial" w:hAnsi="Arial" w:cs="Arial"/>
          <w:b/>
          <w:sz w:val="24"/>
          <w:szCs w:val="24"/>
        </w:rPr>
        <w:t xml:space="preserve">za podmirenje gubitka u </w:t>
      </w:r>
    </w:p>
    <w:p w14:paraId="020952F7" w14:textId="648CB216" w:rsidR="00BC69EC" w:rsidRDefault="00BC69EC" w:rsidP="00BC69E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Pr="00BC69EC">
        <w:rPr>
          <w:rFonts w:ascii="Arial" w:hAnsi="Arial" w:cs="Arial"/>
          <w:b/>
          <w:sz w:val="24"/>
          <w:szCs w:val="24"/>
        </w:rPr>
        <w:t>poslovanju za trgovačko društvo TERME BJELOVAR d.o.o.</w:t>
      </w:r>
      <w:bookmarkEnd w:id="1"/>
      <w:bookmarkEnd w:id="2"/>
    </w:p>
    <w:p w14:paraId="0E566F4D" w14:textId="4E969D58" w:rsidR="00BC69EC" w:rsidRDefault="00BC69EC" w:rsidP="00BC69EC">
      <w:pPr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216. </w:t>
      </w:r>
      <w:r w:rsidRPr="00BC69EC">
        <w:rPr>
          <w:rFonts w:ascii="Arial" w:hAnsi="Arial" w:cs="Arial"/>
          <w:b/>
          <w:bCs/>
          <w:sz w:val="24"/>
          <w:szCs w:val="24"/>
          <w:shd w:val="clear" w:color="auto" w:fill="FFFFFF"/>
        </w:rPr>
        <w:t>O</w:t>
      </w:r>
      <w:bookmarkStart w:id="3" w:name="_Hlk87358475"/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dluka</w:t>
      </w:r>
      <w:bookmarkStart w:id="4" w:name="_Hlk119928956"/>
      <w:r>
        <w:rPr>
          <w:rFonts w:ascii="Arial" w:hAnsi="Arial" w:cs="Arial"/>
          <w:b/>
          <w:sz w:val="24"/>
          <w:szCs w:val="24"/>
        </w:rPr>
        <w:t xml:space="preserve"> </w:t>
      </w:r>
      <w:r w:rsidRPr="00BC69EC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o povećanju temeljnog kapitala trgovačkog društva Terme Bjelovar </w:t>
      </w:r>
      <w:r w:rsidRPr="00BC69EC">
        <w:rPr>
          <w:rFonts w:ascii="Arial" w:hAnsi="Arial" w:cs="Arial"/>
          <w:b/>
          <w:bCs/>
          <w:sz w:val="24"/>
          <w:szCs w:val="24"/>
        </w:rPr>
        <w:br/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       </w:t>
      </w:r>
      <w:r w:rsidRPr="00BC69EC">
        <w:rPr>
          <w:rFonts w:ascii="Arial" w:hAnsi="Arial" w:cs="Arial"/>
          <w:b/>
          <w:bCs/>
          <w:color w:val="000000"/>
          <w:sz w:val="24"/>
          <w:szCs w:val="24"/>
        </w:rPr>
        <w:t xml:space="preserve">s ograničenom odgovornošću za odmor, rekreaciju i turizam </w:t>
      </w:r>
      <w:bookmarkEnd w:id="3"/>
      <w:bookmarkEnd w:id="4"/>
    </w:p>
    <w:p w14:paraId="683ECFF8" w14:textId="77777777" w:rsidR="00BC69EC" w:rsidRDefault="00BC69EC" w:rsidP="00BC6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217. </w:t>
      </w:r>
      <w:r w:rsidRPr="00BC69EC">
        <w:rPr>
          <w:rFonts w:ascii="Arial" w:hAnsi="Arial" w:cs="Arial"/>
          <w:b/>
          <w:bCs/>
          <w:sz w:val="24"/>
          <w:szCs w:val="24"/>
        </w:rPr>
        <w:t>Odluka o davanju prethodne suglasnosti na Prijedlog izmjene Statuta</w:t>
      </w:r>
      <w:r w:rsidRPr="00BC69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</w:t>
      </w:r>
    </w:p>
    <w:p w14:paraId="6344F2F5" w14:textId="32C614DD" w:rsidR="00BC69EC" w:rsidRDefault="00BC69EC" w:rsidP="00BC69EC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BC69EC">
        <w:rPr>
          <w:rFonts w:ascii="Arial" w:hAnsi="Arial" w:cs="Arial"/>
          <w:b/>
          <w:bCs/>
          <w:sz w:val="24"/>
          <w:szCs w:val="24"/>
        </w:rPr>
        <w:t>Narodne knjižnice „Petar Preradović“ Bjelovar</w:t>
      </w:r>
    </w:p>
    <w:p w14:paraId="092762D4" w14:textId="595010C1" w:rsidR="00BC69EC" w:rsidRPr="00BC69EC" w:rsidRDefault="00BC69EC" w:rsidP="00BC69EC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218. </w:t>
      </w:r>
      <w:r w:rsidRPr="00BC69EC">
        <w:rPr>
          <w:rFonts w:ascii="Arial" w:hAnsi="Arial" w:cs="Arial"/>
          <w:b/>
          <w:bCs/>
          <w:sz w:val="24"/>
          <w:szCs w:val="24"/>
        </w:rPr>
        <w:t>Odluka o davanju prethodne suglasnosti na Prijedlog izmjena i dopuna</w:t>
      </w:r>
    </w:p>
    <w:p w14:paraId="47071198" w14:textId="5183303C" w:rsidR="00BC69EC" w:rsidRDefault="00BC69EC" w:rsidP="00BC69EC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</w:t>
      </w:r>
      <w:r w:rsidRPr="00BC69EC">
        <w:rPr>
          <w:b/>
          <w:bCs/>
        </w:rPr>
        <w:t>Statuta</w:t>
      </w:r>
      <w:r w:rsidRPr="00BC69EC">
        <w:t xml:space="preserve"> </w:t>
      </w:r>
      <w:r w:rsidRPr="00BC69EC">
        <w:rPr>
          <w:b/>
          <w:bCs/>
        </w:rPr>
        <w:t xml:space="preserve">Gradskog muzeja Bjelovar </w:t>
      </w:r>
    </w:p>
    <w:p w14:paraId="191C9041" w14:textId="4C7815F2" w:rsidR="00D820DF" w:rsidRDefault="00D820DF" w:rsidP="00D820D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219. </w:t>
      </w:r>
      <w:r w:rsidRPr="00D820DF">
        <w:rPr>
          <w:b/>
          <w:bCs/>
        </w:rPr>
        <w:t xml:space="preserve">Odluka o davanju prethodne suglasnosti na Prijedlog </w:t>
      </w:r>
      <w:r w:rsidR="00981DD0">
        <w:rPr>
          <w:b/>
          <w:bCs/>
        </w:rPr>
        <w:t>i</w:t>
      </w:r>
      <w:r w:rsidRPr="00D820DF">
        <w:rPr>
          <w:b/>
          <w:bCs/>
        </w:rPr>
        <w:t xml:space="preserve">zmjena Statuta </w:t>
      </w:r>
      <w:r>
        <w:rPr>
          <w:b/>
          <w:bCs/>
        </w:rPr>
        <w:t xml:space="preserve"> </w:t>
      </w:r>
    </w:p>
    <w:p w14:paraId="57C69458" w14:textId="142AC6CB" w:rsidR="00D820DF" w:rsidRDefault="00D820DF" w:rsidP="00D820D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</w:t>
      </w:r>
      <w:r w:rsidRPr="00D820DF">
        <w:rPr>
          <w:b/>
          <w:bCs/>
        </w:rPr>
        <w:t>„Kulturnog i multimedijskog centra Bjelovar“</w:t>
      </w:r>
    </w:p>
    <w:p w14:paraId="10F85989" w14:textId="77777777" w:rsidR="00D820DF" w:rsidRDefault="00D820DF" w:rsidP="00D820D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220. </w:t>
      </w:r>
      <w:r w:rsidRPr="00D820DF">
        <w:rPr>
          <w:b/>
        </w:rPr>
        <w:t xml:space="preserve">Zaključak o prihvaćanju Izvješća o radu </w:t>
      </w:r>
      <w:r>
        <w:rPr>
          <w:b/>
          <w:bCs/>
        </w:rPr>
        <w:t>g</w:t>
      </w:r>
      <w:r w:rsidRPr="00D820DF">
        <w:rPr>
          <w:b/>
          <w:bCs/>
        </w:rPr>
        <w:t xml:space="preserve">radonačelnika Grada Bjelovara za </w:t>
      </w:r>
    </w:p>
    <w:p w14:paraId="53834468" w14:textId="08EE47DF" w:rsidR="00D820DF" w:rsidRDefault="00D820DF" w:rsidP="00D820D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</w:t>
      </w:r>
      <w:r w:rsidRPr="00D820DF">
        <w:rPr>
          <w:b/>
          <w:bCs/>
        </w:rPr>
        <w:t xml:space="preserve">razdoblje siječanj – lipanj 2026. godine. </w:t>
      </w:r>
    </w:p>
    <w:p w14:paraId="406D848A" w14:textId="77777777" w:rsidR="00D820DF" w:rsidRDefault="00D820DF" w:rsidP="00D820DF">
      <w:pPr>
        <w:pStyle w:val="Default"/>
        <w:jc w:val="both"/>
        <w:rPr>
          <w:b/>
        </w:rPr>
      </w:pPr>
      <w:r>
        <w:rPr>
          <w:b/>
          <w:bCs/>
        </w:rPr>
        <w:t xml:space="preserve">221. </w:t>
      </w:r>
      <w:r w:rsidRPr="00D820DF">
        <w:rPr>
          <w:b/>
        </w:rPr>
        <w:t>Odluk</w:t>
      </w:r>
      <w:r>
        <w:rPr>
          <w:b/>
        </w:rPr>
        <w:t xml:space="preserve">a </w:t>
      </w:r>
      <w:r w:rsidRPr="00D820DF">
        <w:rPr>
          <w:b/>
        </w:rPr>
        <w:t xml:space="preserve">o davanju suglasnosti i jamstva za dugoročno zaduženje </w:t>
      </w:r>
    </w:p>
    <w:p w14:paraId="17CB6213" w14:textId="77777777" w:rsidR="00D820DF" w:rsidRDefault="00D820DF" w:rsidP="00D820DF">
      <w:pPr>
        <w:pStyle w:val="Default"/>
        <w:jc w:val="both"/>
        <w:rPr>
          <w:b/>
          <w:bCs/>
        </w:rPr>
      </w:pPr>
      <w:r>
        <w:rPr>
          <w:b/>
        </w:rPr>
        <w:t xml:space="preserve">         </w:t>
      </w:r>
      <w:r w:rsidRPr="00D820DF">
        <w:rPr>
          <w:b/>
        </w:rPr>
        <w:t>trgovačkom društvu</w:t>
      </w:r>
      <w:r w:rsidRPr="00D820DF">
        <w:t xml:space="preserve"> </w:t>
      </w:r>
      <w:r w:rsidRPr="00D820DF">
        <w:rPr>
          <w:b/>
          <w:bCs/>
        </w:rPr>
        <w:t xml:space="preserve">TERME BJELOVAR društvo s ograničenom </w:t>
      </w:r>
    </w:p>
    <w:p w14:paraId="56C92D30" w14:textId="21BD5A24" w:rsidR="00D820DF" w:rsidRDefault="00D820DF" w:rsidP="00D820DF">
      <w:pPr>
        <w:pStyle w:val="Default"/>
        <w:jc w:val="both"/>
        <w:rPr>
          <w:b/>
          <w:bCs/>
        </w:rPr>
      </w:pPr>
      <w:r>
        <w:rPr>
          <w:b/>
          <w:bCs/>
        </w:rPr>
        <w:t xml:space="preserve">         </w:t>
      </w:r>
      <w:r w:rsidRPr="00D820DF">
        <w:rPr>
          <w:b/>
          <w:bCs/>
        </w:rPr>
        <w:t xml:space="preserve">odgovornošću za odmor, rekreaciju i turizam </w:t>
      </w:r>
    </w:p>
    <w:p w14:paraId="6B848BE9" w14:textId="77777777" w:rsidR="00D820DF" w:rsidRDefault="00D820DF" w:rsidP="00D820DF">
      <w:pPr>
        <w:rPr>
          <w:rFonts w:ascii="Arial" w:hAnsi="Arial" w:cs="Arial"/>
          <w:b/>
          <w:sz w:val="24"/>
          <w:szCs w:val="24"/>
        </w:rPr>
      </w:pPr>
      <w:r w:rsidRPr="00D820DF">
        <w:rPr>
          <w:rFonts w:ascii="Arial" w:hAnsi="Arial" w:cs="Arial"/>
          <w:b/>
          <w:bCs/>
          <w:sz w:val="24"/>
          <w:szCs w:val="24"/>
        </w:rPr>
        <w:t xml:space="preserve">222. </w:t>
      </w:r>
      <w:r w:rsidRPr="00D820DF">
        <w:rPr>
          <w:rFonts w:ascii="Arial" w:hAnsi="Arial" w:cs="Arial"/>
          <w:b/>
          <w:sz w:val="24"/>
          <w:szCs w:val="24"/>
        </w:rPr>
        <w:t>Odluk</w:t>
      </w:r>
      <w:r>
        <w:rPr>
          <w:rFonts w:ascii="Arial" w:hAnsi="Arial" w:cs="Arial"/>
          <w:b/>
          <w:sz w:val="24"/>
          <w:szCs w:val="24"/>
        </w:rPr>
        <w:t xml:space="preserve">a </w:t>
      </w:r>
      <w:r w:rsidRPr="00D820DF">
        <w:rPr>
          <w:rFonts w:ascii="Arial" w:hAnsi="Arial" w:cs="Arial"/>
          <w:b/>
          <w:sz w:val="24"/>
          <w:szCs w:val="24"/>
        </w:rPr>
        <w:t xml:space="preserve">o III. dopuni Odluke o izvršavanju Proračuna Grada Bjelovara za </w:t>
      </w:r>
    </w:p>
    <w:p w14:paraId="0E47A19C" w14:textId="46204230" w:rsidR="00D820DF" w:rsidRDefault="00D820DF" w:rsidP="00D820D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Pr="00D820DF">
        <w:rPr>
          <w:rFonts w:ascii="Arial" w:hAnsi="Arial" w:cs="Arial"/>
          <w:b/>
          <w:sz w:val="24"/>
          <w:szCs w:val="24"/>
        </w:rPr>
        <w:t>2026. godinu</w:t>
      </w:r>
    </w:p>
    <w:p w14:paraId="6910B861" w14:textId="77777777" w:rsidR="00D820DF" w:rsidRDefault="00D820DF" w:rsidP="00D820D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223. </w:t>
      </w:r>
      <w:r w:rsidRPr="00D820DF">
        <w:rPr>
          <w:rFonts w:ascii="Arial" w:hAnsi="Arial" w:cs="Arial"/>
          <w:b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 xml:space="preserve">ješenje </w:t>
      </w:r>
      <w:r w:rsidRPr="00D820DF">
        <w:rPr>
          <w:rFonts w:ascii="Arial" w:hAnsi="Arial" w:cs="Arial"/>
          <w:b/>
          <w:sz w:val="24"/>
          <w:szCs w:val="24"/>
        </w:rPr>
        <w:t xml:space="preserve">o razrješenju i imenovanju člana Odbora za zdravstvo i socijalnu </w:t>
      </w:r>
    </w:p>
    <w:p w14:paraId="21EA78C6" w14:textId="00830906" w:rsidR="00D820DF" w:rsidRDefault="00D820DF" w:rsidP="00D820D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p</w:t>
      </w:r>
      <w:r w:rsidRPr="00D820DF">
        <w:rPr>
          <w:rFonts w:ascii="Arial" w:hAnsi="Arial" w:cs="Arial"/>
          <w:b/>
          <w:sz w:val="24"/>
          <w:szCs w:val="24"/>
        </w:rPr>
        <w:t>olitiku</w:t>
      </w:r>
    </w:p>
    <w:p w14:paraId="74E30C35" w14:textId="77777777" w:rsidR="00D820DF" w:rsidRDefault="00D820DF" w:rsidP="00D820DF">
      <w:pPr>
        <w:rPr>
          <w:rFonts w:ascii="Arial" w:hAnsi="Arial" w:cs="Arial"/>
          <w:b/>
          <w:sz w:val="24"/>
          <w:szCs w:val="24"/>
        </w:rPr>
      </w:pPr>
    </w:p>
    <w:p w14:paraId="6998C50B" w14:textId="77777777" w:rsidR="00CA6BC2" w:rsidRDefault="00CA6BC2" w:rsidP="00D820DF">
      <w:pPr>
        <w:rPr>
          <w:rFonts w:ascii="Arial" w:hAnsi="Arial" w:cs="Arial"/>
          <w:b/>
          <w:sz w:val="24"/>
          <w:szCs w:val="24"/>
        </w:rPr>
      </w:pPr>
    </w:p>
    <w:p w14:paraId="4F64DE90" w14:textId="0470FD88" w:rsidR="00D820DF" w:rsidRDefault="00D820DF" w:rsidP="00D820DF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UPRAVNI ODJEL ZA KOMUNALNE DJELATNOSTI I UREĐENJE PROSTORA </w:t>
      </w:r>
    </w:p>
    <w:p w14:paraId="4982904B" w14:textId="77777777" w:rsidR="00CA6BC2" w:rsidRDefault="00CA6BC2" w:rsidP="00D820DF">
      <w:pPr>
        <w:rPr>
          <w:rFonts w:ascii="Arial" w:hAnsi="Arial" w:cs="Arial"/>
          <w:b/>
          <w:sz w:val="24"/>
          <w:szCs w:val="24"/>
        </w:rPr>
      </w:pPr>
    </w:p>
    <w:p w14:paraId="0BB8A11C" w14:textId="77777777" w:rsidR="00D820DF" w:rsidRPr="00D820DF" w:rsidRDefault="00D820DF" w:rsidP="00D820DF">
      <w:pPr>
        <w:rPr>
          <w:rFonts w:ascii="Arial" w:hAnsi="Arial" w:cs="Arial"/>
          <w:b/>
          <w:bCs/>
          <w:sz w:val="24"/>
          <w:szCs w:val="24"/>
        </w:rPr>
      </w:pPr>
    </w:p>
    <w:p w14:paraId="1602F5FE" w14:textId="3D6AFFD9" w:rsidR="00D820DF" w:rsidRPr="00D820DF" w:rsidRDefault="00D820DF" w:rsidP="00D820DF">
      <w:pPr>
        <w:pStyle w:val="Odlomakpopisa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D820DF">
        <w:rPr>
          <w:rFonts w:ascii="Arial" w:hAnsi="Arial" w:cs="Arial"/>
          <w:b/>
          <w:bCs/>
          <w:sz w:val="24"/>
          <w:szCs w:val="24"/>
        </w:rPr>
        <w:t xml:space="preserve">Ispravak </w:t>
      </w:r>
    </w:p>
    <w:p w14:paraId="3B2810BB" w14:textId="77777777" w:rsidR="00D820DF" w:rsidRPr="00D820DF" w:rsidRDefault="00D820DF" w:rsidP="00D820DF">
      <w:pPr>
        <w:jc w:val="center"/>
        <w:rPr>
          <w:rFonts w:ascii="Arial" w:hAnsi="Arial" w:cs="Arial"/>
          <w:b/>
          <w:sz w:val="24"/>
          <w:szCs w:val="24"/>
        </w:rPr>
      </w:pPr>
    </w:p>
    <w:p w14:paraId="0B16B6BF" w14:textId="77777777" w:rsidR="00D820DF" w:rsidRPr="00D820DF" w:rsidRDefault="00D820DF" w:rsidP="00D820DF">
      <w:pPr>
        <w:jc w:val="both"/>
        <w:rPr>
          <w:rFonts w:ascii="Arial" w:hAnsi="Arial" w:cs="Arial"/>
          <w:b/>
          <w:sz w:val="24"/>
          <w:szCs w:val="24"/>
        </w:rPr>
      </w:pPr>
    </w:p>
    <w:p w14:paraId="071DFCD8" w14:textId="3631454E" w:rsidR="00D820DF" w:rsidRPr="00D820DF" w:rsidRDefault="00826098" w:rsidP="00826098">
      <w:pPr>
        <w:jc w:val="both"/>
        <w:rPr>
          <w:rFonts w:ascii="Arial" w:hAnsi="Arial" w:cs="Arial"/>
          <w:b/>
          <w:sz w:val="24"/>
          <w:szCs w:val="24"/>
        </w:rPr>
      </w:pPr>
      <w:r w:rsidRPr="00826098">
        <w:rPr>
          <w:rFonts w:ascii="Arial" w:hAnsi="Arial" w:cs="Arial"/>
          <w:b/>
          <w:sz w:val="24"/>
          <w:szCs w:val="24"/>
        </w:rPr>
        <w:t>KOLEKTIVNI UGOVOR ZA SLUŽBENIKE I NAMJEŠTENIKE U UPRAVNIM TIJELIMA GRADA BJELOVARA</w:t>
      </w:r>
    </w:p>
    <w:p w14:paraId="2C0E7CD9" w14:textId="6D0F9FD5" w:rsidR="00D820DF" w:rsidRPr="00D820DF" w:rsidRDefault="00D820DF" w:rsidP="00826098">
      <w:pPr>
        <w:pStyle w:val="Default"/>
        <w:jc w:val="both"/>
      </w:pPr>
    </w:p>
    <w:p w14:paraId="43FCE62C" w14:textId="77777777" w:rsidR="00D820DF" w:rsidRPr="00D820DF" w:rsidRDefault="00D820DF" w:rsidP="00D820DF">
      <w:pPr>
        <w:pStyle w:val="Default"/>
        <w:jc w:val="center"/>
        <w:rPr>
          <w:b/>
          <w:bCs/>
        </w:rPr>
      </w:pPr>
    </w:p>
    <w:p w14:paraId="753ABEFF" w14:textId="77777777" w:rsidR="00BC69EC" w:rsidRPr="00D820DF" w:rsidRDefault="00BC69EC" w:rsidP="00BC69EC">
      <w:pPr>
        <w:pStyle w:val="Default"/>
        <w:jc w:val="center"/>
        <w:rPr>
          <w:b/>
          <w:bCs/>
        </w:rPr>
      </w:pPr>
    </w:p>
    <w:p w14:paraId="67298BA0" w14:textId="77777777" w:rsidR="00BC69EC" w:rsidRPr="00D820DF" w:rsidRDefault="00BC69EC" w:rsidP="00BC69EC">
      <w:pPr>
        <w:pStyle w:val="Default"/>
        <w:jc w:val="center"/>
      </w:pPr>
    </w:p>
    <w:p w14:paraId="24F8A31C" w14:textId="77777777" w:rsidR="00BC69EC" w:rsidRPr="00D820DF" w:rsidRDefault="00BC69EC" w:rsidP="00BC69EC">
      <w:pPr>
        <w:jc w:val="center"/>
        <w:rPr>
          <w:rFonts w:ascii="Arial" w:hAnsi="Arial" w:cs="Arial"/>
          <w:b/>
          <w:sz w:val="24"/>
          <w:szCs w:val="24"/>
        </w:rPr>
      </w:pPr>
    </w:p>
    <w:p w14:paraId="2108A29D" w14:textId="77777777" w:rsidR="00BC69EC" w:rsidRPr="00D820DF" w:rsidRDefault="00BC69EC" w:rsidP="00BC69EC">
      <w:pPr>
        <w:tabs>
          <w:tab w:val="center" w:pos="0"/>
        </w:tabs>
        <w:rPr>
          <w:rFonts w:ascii="Arial" w:hAnsi="Arial" w:cs="Arial"/>
          <w:b/>
          <w:bCs/>
          <w:sz w:val="24"/>
          <w:szCs w:val="24"/>
        </w:rPr>
      </w:pPr>
    </w:p>
    <w:p w14:paraId="6006CEF6" w14:textId="77777777" w:rsidR="00482F33" w:rsidRPr="00D820DF" w:rsidRDefault="00482F33">
      <w:pPr>
        <w:rPr>
          <w:rFonts w:ascii="Arial" w:hAnsi="Arial" w:cs="Arial"/>
          <w:sz w:val="24"/>
          <w:szCs w:val="24"/>
        </w:rPr>
      </w:pPr>
    </w:p>
    <w:sectPr w:rsidR="00482F33" w:rsidRPr="00D820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E5796"/>
    <w:multiLevelType w:val="hybridMultilevel"/>
    <w:tmpl w:val="FFBEDE2A"/>
    <w:lvl w:ilvl="0" w:tplc="5E007CD8">
      <w:start w:val="2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612240"/>
    <w:multiLevelType w:val="hybridMultilevel"/>
    <w:tmpl w:val="2048EB7E"/>
    <w:lvl w:ilvl="0" w:tplc="9D2C2FE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355522">
    <w:abstractNumId w:val="1"/>
  </w:num>
  <w:num w:numId="2" w16cid:durableId="53313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489"/>
    <w:rsid w:val="000F5489"/>
    <w:rsid w:val="003C5859"/>
    <w:rsid w:val="003D2D7C"/>
    <w:rsid w:val="00482F33"/>
    <w:rsid w:val="00503B47"/>
    <w:rsid w:val="006F2A55"/>
    <w:rsid w:val="00826098"/>
    <w:rsid w:val="008D699D"/>
    <w:rsid w:val="00981DD0"/>
    <w:rsid w:val="009F7B56"/>
    <w:rsid w:val="00B36208"/>
    <w:rsid w:val="00BC69EC"/>
    <w:rsid w:val="00CA6BC2"/>
    <w:rsid w:val="00D14233"/>
    <w:rsid w:val="00D73D34"/>
    <w:rsid w:val="00D820DF"/>
    <w:rsid w:val="00D87A07"/>
    <w:rsid w:val="00E11EB7"/>
    <w:rsid w:val="00E1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5334A"/>
  <w15:chartTrackingRefBased/>
  <w15:docId w15:val="{96CB42A1-79CE-4313-A5DD-9CC2083F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48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hr-HR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F54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F54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nhideWhenUsed/>
    <w:qFormat/>
    <w:rsid w:val="000F54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F54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F54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F54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F54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F54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F54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F548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F548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Naslov3Char">
    <w:name w:val="Naslov 3 Char"/>
    <w:basedOn w:val="Zadanifontodlomka"/>
    <w:link w:val="Naslov3"/>
    <w:rsid w:val="000F5489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F5489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F5489"/>
    <w:rPr>
      <w:rFonts w:eastAsiaTheme="majorEastAsia" w:cstheme="majorBidi"/>
      <w:color w:val="0F4761" w:themeColor="accent1" w:themeShade="BF"/>
      <w:lang w:val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F5489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F5489"/>
    <w:rPr>
      <w:rFonts w:eastAsiaTheme="majorEastAsia" w:cstheme="majorBidi"/>
      <w:color w:val="595959" w:themeColor="text1" w:themeTint="A6"/>
      <w:lang w:val="hr-HR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F5489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F5489"/>
    <w:rPr>
      <w:rFonts w:eastAsiaTheme="majorEastAsia" w:cstheme="majorBidi"/>
      <w:color w:val="272727" w:themeColor="text1" w:themeTint="D8"/>
      <w:lang w:val="hr-HR"/>
    </w:rPr>
  </w:style>
  <w:style w:type="paragraph" w:styleId="Naslov">
    <w:name w:val="Title"/>
    <w:basedOn w:val="Normal"/>
    <w:next w:val="Normal"/>
    <w:link w:val="NaslovChar"/>
    <w:uiPriority w:val="10"/>
    <w:qFormat/>
    <w:rsid w:val="000F54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F5489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F54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F5489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Citat">
    <w:name w:val="Quote"/>
    <w:basedOn w:val="Normal"/>
    <w:next w:val="Normal"/>
    <w:link w:val="CitatChar"/>
    <w:uiPriority w:val="29"/>
    <w:qFormat/>
    <w:rsid w:val="000F54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F5489"/>
    <w:rPr>
      <w:i/>
      <w:iCs/>
      <w:color w:val="404040" w:themeColor="text1" w:themeTint="BF"/>
      <w:lang w:val="hr-HR"/>
    </w:rPr>
  </w:style>
  <w:style w:type="paragraph" w:styleId="Odlomakpopisa">
    <w:name w:val="List Paragraph"/>
    <w:basedOn w:val="Normal"/>
    <w:uiPriority w:val="34"/>
    <w:qFormat/>
    <w:rsid w:val="000F548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F548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F54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F5489"/>
    <w:rPr>
      <w:i/>
      <w:iCs/>
      <w:color w:val="0F4761" w:themeColor="accent1" w:themeShade="BF"/>
      <w:lang w:val="hr-HR"/>
    </w:rPr>
  </w:style>
  <w:style w:type="character" w:styleId="Istaknutareferenca">
    <w:name w:val="Intense Reference"/>
    <w:basedOn w:val="Zadanifontodlomka"/>
    <w:uiPriority w:val="32"/>
    <w:qFormat/>
    <w:rsid w:val="000F548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C69E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Štefanac</dc:creator>
  <cp:keywords/>
  <dc:description/>
  <cp:lastModifiedBy>Melita Birač</cp:lastModifiedBy>
  <cp:revision>7</cp:revision>
  <cp:lastPrinted>2026-09-15T11:44:00Z</cp:lastPrinted>
  <dcterms:created xsi:type="dcterms:W3CDTF">2026-09-15T11:22:00Z</dcterms:created>
  <dcterms:modified xsi:type="dcterms:W3CDTF">2026-09-22T11:22:00Z</dcterms:modified>
</cp:coreProperties>
</file>